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93" w:rsidRPr="00C03DE1" w:rsidRDefault="00B13853" w:rsidP="007A1D3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0E5B93" w:rsidRPr="00C03DE1">
        <w:rPr>
          <w:rFonts w:ascii="Tahoma" w:hAnsi="Tahoma" w:cs="Tahoma"/>
          <w:b/>
          <w:sz w:val="24"/>
          <w:szCs w:val="24"/>
        </w:rPr>
        <w:t>Etykiety piankowe</w:t>
      </w:r>
      <w:r>
        <w:rPr>
          <w:rFonts w:ascii="Tahoma" w:hAnsi="Tahoma" w:cs="Tahoma"/>
          <w:b/>
          <w:sz w:val="24"/>
          <w:szCs w:val="24"/>
        </w:rPr>
        <w:t>”</w:t>
      </w:r>
      <w:r w:rsidR="000E5B93" w:rsidRPr="00C03DE1">
        <w:rPr>
          <w:rFonts w:ascii="Tahoma" w:hAnsi="Tahoma" w:cs="Tahoma"/>
          <w:b/>
          <w:sz w:val="24"/>
          <w:szCs w:val="24"/>
        </w:rPr>
        <w:t xml:space="preserve"> – czy sprawdzą się w produkcji na zlecenie? </w:t>
      </w:r>
    </w:p>
    <w:p w:rsidR="000E5B93" w:rsidRDefault="000E5B93" w:rsidP="007A1D3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A1D3D" w:rsidRPr="00006C75" w:rsidRDefault="007A1D3D" w:rsidP="007A1D3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Podmioty specjalizujące się produkcją na zlecenie (np. producenci urządzeń sterowniczych, rozdzielni elektrycznych, czy instalacji), gdzie każdy produkt jest inny, często</w:t>
      </w:r>
      <w:r w:rsidR="00BF681F">
        <w:rPr>
          <w:rFonts w:ascii="Tahoma" w:hAnsi="Tahoma" w:cs="Tahoma"/>
          <w:sz w:val="24"/>
          <w:szCs w:val="24"/>
        </w:rPr>
        <w:t xml:space="preserve"> napotykają </w:t>
      </w:r>
      <w:r w:rsidRPr="00006C75">
        <w:rPr>
          <w:rFonts w:ascii="Tahoma" w:hAnsi="Tahoma" w:cs="Tahoma"/>
          <w:sz w:val="24"/>
          <w:szCs w:val="24"/>
        </w:rPr>
        <w:t>problem związany z zamówieniem odpowiednich oznaczeń dostosowanych do danej sytuacji. I nie chodzi o popularne tabliczki z napis</w:t>
      </w:r>
      <w:r w:rsidR="00BF681F">
        <w:rPr>
          <w:rFonts w:ascii="Tahoma" w:hAnsi="Tahoma" w:cs="Tahoma"/>
          <w:sz w:val="24"/>
          <w:szCs w:val="24"/>
        </w:rPr>
        <w:t xml:space="preserve">ami </w:t>
      </w:r>
      <w:r w:rsidRPr="00006C75">
        <w:rPr>
          <w:rFonts w:ascii="Tahoma" w:hAnsi="Tahoma" w:cs="Tahoma"/>
          <w:sz w:val="24"/>
          <w:szCs w:val="24"/>
        </w:rPr>
        <w:t xml:space="preserve">„Uwaga”, „Start” czy „Stop”, a o oznaczenia nietypowe i niepowtarzalne jak np. „Sterownia elektrowni wiatrowej”, których nie znajdziemy w pierwszym sklepie z etykietami. </w:t>
      </w:r>
      <w:r w:rsidR="00C03DE1">
        <w:rPr>
          <w:rFonts w:ascii="Tahoma" w:hAnsi="Tahoma" w:cs="Tahoma"/>
          <w:sz w:val="24"/>
          <w:szCs w:val="24"/>
        </w:rPr>
        <w:t>Czy rozwiązanie</w:t>
      </w:r>
      <w:r w:rsidR="00BF681F">
        <w:rPr>
          <w:rFonts w:ascii="Tahoma" w:hAnsi="Tahoma" w:cs="Tahoma"/>
          <w:sz w:val="24"/>
          <w:szCs w:val="24"/>
        </w:rPr>
        <w:t>,</w:t>
      </w:r>
      <w:r w:rsidR="00C03DE1">
        <w:rPr>
          <w:rFonts w:ascii="Tahoma" w:hAnsi="Tahoma" w:cs="Tahoma"/>
          <w:sz w:val="24"/>
          <w:szCs w:val="24"/>
        </w:rPr>
        <w:t xml:space="preserve"> jakim są </w:t>
      </w:r>
      <w:r w:rsidR="00B13853">
        <w:rPr>
          <w:rFonts w:ascii="Tahoma" w:hAnsi="Tahoma" w:cs="Tahoma"/>
          <w:sz w:val="24"/>
          <w:szCs w:val="24"/>
        </w:rPr>
        <w:t>„</w:t>
      </w:r>
      <w:r w:rsidR="00C03DE1">
        <w:rPr>
          <w:rFonts w:ascii="Tahoma" w:hAnsi="Tahoma" w:cs="Tahoma"/>
          <w:sz w:val="24"/>
          <w:szCs w:val="24"/>
        </w:rPr>
        <w:t>etykiety piankowe</w:t>
      </w:r>
      <w:r w:rsidR="00B13853">
        <w:rPr>
          <w:rFonts w:ascii="Tahoma" w:hAnsi="Tahoma" w:cs="Tahoma"/>
          <w:sz w:val="24"/>
          <w:szCs w:val="24"/>
        </w:rPr>
        <w:t>”</w:t>
      </w:r>
      <w:r w:rsidR="00C03DE1">
        <w:rPr>
          <w:rFonts w:ascii="Tahoma" w:hAnsi="Tahoma" w:cs="Tahoma"/>
          <w:sz w:val="24"/>
          <w:szCs w:val="24"/>
        </w:rPr>
        <w:t xml:space="preserve"> rozwiąże ich</w:t>
      </w:r>
      <w:r w:rsidR="00213CDE">
        <w:rPr>
          <w:rFonts w:ascii="Tahoma" w:hAnsi="Tahoma" w:cs="Tahoma"/>
          <w:sz w:val="24"/>
          <w:szCs w:val="24"/>
        </w:rPr>
        <w:t xml:space="preserve"> problemy? Przedstawiamy zalety i</w:t>
      </w:r>
      <w:r w:rsidR="00C03DE1">
        <w:rPr>
          <w:rFonts w:ascii="Tahoma" w:hAnsi="Tahoma" w:cs="Tahoma"/>
          <w:sz w:val="24"/>
          <w:szCs w:val="24"/>
        </w:rPr>
        <w:t xml:space="preserve"> estymowane </w:t>
      </w:r>
      <w:r w:rsidR="00213CDE">
        <w:rPr>
          <w:rFonts w:ascii="Tahoma" w:hAnsi="Tahoma" w:cs="Tahoma"/>
          <w:sz w:val="24"/>
          <w:szCs w:val="24"/>
        </w:rPr>
        <w:t>koszty.</w:t>
      </w:r>
      <w:r w:rsidR="00C03DE1">
        <w:rPr>
          <w:rFonts w:ascii="Tahoma" w:hAnsi="Tahoma" w:cs="Tahoma"/>
          <w:sz w:val="24"/>
          <w:szCs w:val="24"/>
        </w:rPr>
        <w:t xml:space="preserve"> </w:t>
      </w:r>
    </w:p>
    <w:p w:rsidR="00AC2499" w:rsidRPr="00006C75" w:rsidRDefault="00AC2499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C2499" w:rsidRPr="007A1D3D" w:rsidRDefault="00AC2499" w:rsidP="00006C7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A1D3D">
        <w:rPr>
          <w:rFonts w:ascii="Tahoma" w:hAnsi="Tahoma" w:cs="Tahoma"/>
          <w:b/>
          <w:sz w:val="24"/>
          <w:szCs w:val="24"/>
        </w:rPr>
        <w:t>Brak oznaczeń = chaos</w:t>
      </w:r>
    </w:p>
    <w:p w:rsidR="00AC2499" w:rsidRPr="00006C75" w:rsidRDefault="00AC2499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Wyobraźmy sobie jakikolwiek sprzęt z nieopisanymi przyciskami funkcyjnymi, serwerownię lub instalację chemiczną bez żadnego opisu</w:t>
      </w:r>
      <w:r w:rsidR="00BF681F">
        <w:rPr>
          <w:rFonts w:ascii="Tahoma" w:hAnsi="Tahoma" w:cs="Tahoma"/>
          <w:sz w:val="24"/>
          <w:szCs w:val="24"/>
        </w:rPr>
        <w:t xml:space="preserve">, albo </w:t>
      </w:r>
      <w:r w:rsidRPr="00006C75">
        <w:rPr>
          <w:rFonts w:ascii="Tahoma" w:hAnsi="Tahoma" w:cs="Tahoma"/>
          <w:sz w:val="24"/>
          <w:szCs w:val="24"/>
        </w:rPr>
        <w:t xml:space="preserve">chociażby </w:t>
      </w:r>
      <w:r w:rsidR="00BF681F">
        <w:rPr>
          <w:rFonts w:ascii="Tahoma" w:hAnsi="Tahoma" w:cs="Tahoma"/>
          <w:sz w:val="24"/>
          <w:szCs w:val="24"/>
        </w:rPr>
        <w:t>drzwi w urzędach bez numeru czy</w:t>
      </w:r>
      <w:r w:rsidRPr="00006C75">
        <w:rPr>
          <w:rFonts w:ascii="Tahoma" w:hAnsi="Tahoma" w:cs="Tahoma"/>
          <w:sz w:val="24"/>
          <w:szCs w:val="24"/>
        </w:rPr>
        <w:t xml:space="preserve"> nazwy działu. Efekt? </w:t>
      </w:r>
      <w:r w:rsidR="00463090">
        <w:rPr>
          <w:rFonts w:ascii="Tahoma" w:hAnsi="Tahoma" w:cs="Tahoma"/>
          <w:sz w:val="24"/>
          <w:szCs w:val="24"/>
        </w:rPr>
        <w:t xml:space="preserve">Wzrost dezinformacji, </w:t>
      </w:r>
      <w:r w:rsidRPr="00006C75">
        <w:rPr>
          <w:rFonts w:ascii="Tahoma" w:hAnsi="Tahoma" w:cs="Tahoma"/>
          <w:sz w:val="24"/>
          <w:szCs w:val="24"/>
        </w:rPr>
        <w:t>kt</w:t>
      </w:r>
      <w:r w:rsidR="00463090">
        <w:rPr>
          <w:rFonts w:ascii="Tahoma" w:hAnsi="Tahoma" w:cs="Tahoma"/>
          <w:sz w:val="24"/>
          <w:szCs w:val="24"/>
        </w:rPr>
        <w:t>óry</w:t>
      </w:r>
      <w:r w:rsidRPr="00006C75">
        <w:rPr>
          <w:rFonts w:ascii="Tahoma" w:hAnsi="Tahoma" w:cs="Tahoma"/>
          <w:sz w:val="24"/>
          <w:szCs w:val="24"/>
        </w:rPr>
        <w:t xml:space="preserve"> prowadzić może nawet do powstania niebezpiecznych sytuacji. To jednak na szczęście mało realna wizja, gdyż przepisy branżowe z zakresu bezpieczeństwa oraz zarządzenia jednostek certyfikujących nakładają na producentów i administratorów odpowiednie sposoby oznaczeń. Dotyczą one urządzeń, maszyn, instalacji oraz przedmiotów ogólnego stosowania. Zgodnie z przepisami, oznaczenie powinno być widoczne, wyraźne, trwałe, a jeżeli jest w postaci pisanej to w zrozumiałym dla użytkownika języku.</w:t>
      </w:r>
    </w:p>
    <w:p w:rsidR="00AC2499" w:rsidRPr="00006C75" w:rsidRDefault="00AC2499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A1D3D" w:rsidRPr="007A1D3D" w:rsidRDefault="007A1D3D" w:rsidP="00006C7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7A1D3D">
        <w:rPr>
          <w:rFonts w:ascii="Tahoma" w:hAnsi="Tahoma" w:cs="Tahoma"/>
          <w:b/>
          <w:sz w:val="24"/>
          <w:szCs w:val="24"/>
        </w:rPr>
        <w:t>Wysokie koszty tradycyjnych rozwiązań</w:t>
      </w:r>
    </w:p>
    <w:p w:rsidR="00AC2499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Powszechnie stosowane oznaczenie</w:t>
      </w:r>
      <w:r w:rsidR="00AC2499" w:rsidRPr="00006C75">
        <w:rPr>
          <w:rFonts w:ascii="Tahoma" w:hAnsi="Tahoma" w:cs="Tahoma"/>
          <w:sz w:val="24"/>
          <w:szCs w:val="24"/>
        </w:rPr>
        <w:t xml:space="preserve"> w postaci tabliczki metalowej lub z tworzywa sztucznego, z nadrukiem grawerowanym przy pomocy frezu </w:t>
      </w:r>
      <w:r w:rsidRPr="00006C75">
        <w:rPr>
          <w:rFonts w:ascii="Tahoma" w:hAnsi="Tahoma" w:cs="Tahoma"/>
          <w:sz w:val="24"/>
          <w:szCs w:val="24"/>
        </w:rPr>
        <w:t>lub lasera, oczywiście spełnia</w:t>
      </w:r>
      <w:r w:rsidR="00AC2499" w:rsidRPr="00006C75">
        <w:rPr>
          <w:rFonts w:ascii="Tahoma" w:hAnsi="Tahoma" w:cs="Tahoma"/>
          <w:sz w:val="24"/>
          <w:szCs w:val="24"/>
        </w:rPr>
        <w:t xml:space="preserve"> odpowiednie </w:t>
      </w:r>
      <w:r w:rsidRPr="00006C75">
        <w:rPr>
          <w:rFonts w:ascii="Tahoma" w:hAnsi="Tahoma" w:cs="Tahoma"/>
          <w:sz w:val="24"/>
          <w:szCs w:val="24"/>
        </w:rPr>
        <w:t>normy i przepisy, lecz</w:t>
      </w:r>
      <w:r w:rsidR="00AC2499" w:rsidRPr="00006C75">
        <w:rPr>
          <w:rFonts w:ascii="Tahoma" w:hAnsi="Tahoma" w:cs="Tahoma"/>
          <w:sz w:val="24"/>
          <w:szCs w:val="24"/>
        </w:rPr>
        <w:t xml:space="preserve"> proces ich pozyskania jest długi i </w:t>
      </w:r>
      <w:r w:rsidRPr="00006C75">
        <w:rPr>
          <w:rFonts w:ascii="Tahoma" w:hAnsi="Tahoma" w:cs="Tahoma"/>
          <w:sz w:val="24"/>
          <w:szCs w:val="24"/>
        </w:rPr>
        <w:t xml:space="preserve">przede wszystkim </w:t>
      </w:r>
      <w:r w:rsidR="00AC2499" w:rsidRPr="00006C75">
        <w:rPr>
          <w:rFonts w:ascii="Tahoma" w:hAnsi="Tahoma" w:cs="Tahoma"/>
          <w:sz w:val="24"/>
          <w:szCs w:val="24"/>
        </w:rPr>
        <w:t>kosztowny. Zazwyczaj przy szacowaniu kosztów oznaczeń uwzględniamy tylko koszt samej „tabliczki”, pomijając koszty operacyjne związane z jej pozyskaniem.</w:t>
      </w:r>
    </w:p>
    <w:p w:rsidR="00AC2499" w:rsidRPr="00006C75" w:rsidRDefault="00AC2499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C2499" w:rsidRPr="00006C75" w:rsidRDefault="00AC2499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 xml:space="preserve">W wielu przypadkach </w:t>
      </w:r>
      <w:r w:rsidR="00006C75" w:rsidRPr="00006C75">
        <w:rPr>
          <w:rFonts w:ascii="Tahoma" w:hAnsi="Tahoma" w:cs="Tahoma"/>
          <w:sz w:val="24"/>
          <w:szCs w:val="24"/>
        </w:rPr>
        <w:t xml:space="preserve">wciąż istnieje </w:t>
      </w:r>
      <w:r w:rsidRPr="00006C75">
        <w:rPr>
          <w:rFonts w:ascii="Tahoma" w:hAnsi="Tahoma" w:cs="Tahoma"/>
          <w:sz w:val="24"/>
          <w:szCs w:val="24"/>
        </w:rPr>
        <w:t xml:space="preserve">przekonanie, że przykręcenie czy nitowanie oznacza trwałość. </w:t>
      </w:r>
      <w:r w:rsidR="00B13853">
        <w:rPr>
          <w:rFonts w:ascii="Tahoma" w:hAnsi="Tahoma" w:cs="Tahoma"/>
          <w:sz w:val="24"/>
          <w:szCs w:val="24"/>
        </w:rPr>
        <w:t>Wtedy w</w:t>
      </w:r>
      <w:r w:rsidRPr="00006C75">
        <w:rPr>
          <w:rFonts w:ascii="Tahoma" w:hAnsi="Tahoma" w:cs="Tahoma"/>
          <w:sz w:val="24"/>
          <w:szCs w:val="24"/>
        </w:rPr>
        <w:t xml:space="preserve"> kosztach oznaczenia musimy jednak uwzględnić dodatkowe koszty operacji wykonania otworów oraz nitowania. Oczywiście, spotykane są grawerowane tabliczki z warstwą klejącą, ale występują one rzadziej.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A1D3D" w:rsidRPr="007A1D3D" w:rsidRDefault="00B13853" w:rsidP="00006C7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8328A2">
        <w:rPr>
          <w:rFonts w:ascii="Tahoma" w:hAnsi="Tahoma" w:cs="Tahoma"/>
          <w:b/>
          <w:sz w:val="24"/>
          <w:szCs w:val="24"/>
        </w:rPr>
        <w:t>Etykiety piankowe</w:t>
      </w:r>
      <w:r>
        <w:rPr>
          <w:rFonts w:ascii="Tahoma" w:hAnsi="Tahoma" w:cs="Tahoma"/>
          <w:b/>
          <w:sz w:val="24"/>
          <w:szCs w:val="24"/>
        </w:rPr>
        <w:t>”</w:t>
      </w:r>
      <w:r w:rsidR="008328A2">
        <w:rPr>
          <w:rFonts w:ascii="Tahoma" w:hAnsi="Tahoma" w:cs="Tahoma"/>
          <w:b/>
          <w:sz w:val="24"/>
          <w:szCs w:val="24"/>
        </w:rPr>
        <w:t xml:space="preserve"> – pozwolą zminimalizować koszty? Opinie Etisoft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 xml:space="preserve">Innym rozwiązaniem jest </w:t>
      </w:r>
      <w:r w:rsidR="00AC2499" w:rsidRPr="00006C75">
        <w:rPr>
          <w:rFonts w:ascii="Tahoma" w:hAnsi="Tahoma" w:cs="Tahoma"/>
          <w:sz w:val="24"/>
          <w:szCs w:val="24"/>
        </w:rPr>
        <w:t xml:space="preserve">system oznaczeń oparty na samoprzylepnych etykietach drukowanych za pomocą drukarek </w:t>
      </w:r>
      <w:proofErr w:type="spellStart"/>
      <w:r w:rsidR="00AC2499" w:rsidRPr="00006C75">
        <w:rPr>
          <w:rFonts w:ascii="Tahoma" w:hAnsi="Tahoma" w:cs="Tahoma"/>
          <w:sz w:val="24"/>
          <w:szCs w:val="24"/>
        </w:rPr>
        <w:t>termotransferowych</w:t>
      </w:r>
      <w:proofErr w:type="spellEnd"/>
      <w:r w:rsidR="00AC2499" w:rsidRPr="00006C75">
        <w:rPr>
          <w:rFonts w:ascii="Tahoma" w:hAnsi="Tahoma" w:cs="Tahoma"/>
          <w:sz w:val="24"/>
          <w:szCs w:val="24"/>
        </w:rPr>
        <w:t>. Proponowana w tym rozwiązaniu etykieta nie jest typową etykietą w postaci cienkiej folii z jeszcze cieńszą warstwą klejącą. Jest to etykieta wykonana z wysokiej jakości grubego poliestru podklejonego pianką polietylenową wraz z odpowiedniej jakości klejem.</w:t>
      </w:r>
      <w:r w:rsidR="007A1D3D">
        <w:rPr>
          <w:rFonts w:ascii="Tahoma" w:hAnsi="Tahoma" w:cs="Tahoma"/>
          <w:sz w:val="24"/>
          <w:szCs w:val="24"/>
        </w:rPr>
        <w:t xml:space="preserve"> </w:t>
      </w:r>
      <w:r w:rsidR="00463090">
        <w:rPr>
          <w:rFonts w:ascii="Tahoma" w:hAnsi="Tahoma" w:cs="Tahoma"/>
          <w:sz w:val="24"/>
          <w:szCs w:val="24"/>
        </w:rPr>
        <w:t xml:space="preserve">Zastosowane </w:t>
      </w:r>
      <w:r w:rsidRPr="00006C75">
        <w:rPr>
          <w:rFonts w:ascii="Tahoma" w:hAnsi="Tahoma" w:cs="Tahoma"/>
          <w:sz w:val="24"/>
          <w:szCs w:val="24"/>
        </w:rPr>
        <w:t xml:space="preserve">w tym systemie </w:t>
      </w:r>
      <w:r w:rsidR="00B13853">
        <w:rPr>
          <w:rFonts w:ascii="Tahoma" w:hAnsi="Tahoma" w:cs="Tahoma"/>
          <w:sz w:val="24"/>
          <w:szCs w:val="24"/>
        </w:rPr>
        <w:t>„</w:t>
      </w:r>
      <w:r w:rsidRPr="00006C75">
        <w:rPr>
          <w:rFonts w:ascii="Tahoma" w:hAnsi="Tahoma" w:cs="Tahoma"/>
          <w:sz w:val="24"/>
          <w:szCs w:val="24"/>
        </w:rPr>
        <w:t xml:space="preserve">etykiety </w:t>
      </w:r>
      <w:r w:rsidR="009D4745">
        <w:rPr>
          <w:rFonts w:ascii="Tahoma" w:hAnsi="Tahoma" w:cs="Tahoma"/>
          <w:sz w:val="24"/>
          <w:szCs w:val="24"/>
        </w:rPr>
        <w:t>piankowe</w:t>
      </w:r>
      <w:r w:rsidR="00B13853">
        <w:rPr>
          <w:rFonts w:ascii="Tahoma" w:hAnsi="Tahoma" w:cs="Tahoma"/>
          <w:sz w:val="24"/>
          <w:szCs w:val="24"/>
        </w:rPr>
        <w:t>”</w:t>
      </w:r>
      <w:r w:rsidR="009D4745">
        <w:rPr>
          <w:rFonts w:ascii="Tahoma" w:hAnsi="Tahoma" w:cs="Tahoma"/>
          <w:sz w:val="24"/>
          <w:szCs w:val="24"/>
        </w:rPr>
        <w:t xml:space="preserve"> </w:t>
      </w:r>
      <w:bookmarkStart w:id="0" w:name="_Hlk56112481"/>
      <w:proofErr w:type="spellStart"/>
      <w:r w:rsidRPr="00006C75">
        <w:rPr>
          <w:rFonts w:ascii="Tahoma" w:hAnsi="Tahoma" w:cs="Tahoma"/>
          <w:sz w:val="24"/>
          <w:szCs w:val="24"/>
        </w:rPr>
        <w:t>Switchboard</w:t>
      </w:r>
      <w:proofErr w:type="spellEnd"/>
      <w:r w:rsidRPr="00006C75">
        <w:rPr>
          <w:rFonts w:ascii="Tahoma" w:hAnsi="Tahoma" w:cs="Tahoma"/>
          <w:sz w:val="24"/>
          <w:szCs w:val="24"/>
        </w:rPr>
        <w:t xml:space="preserve"> Panel </w:t>
      </w:r>
      <w:proofErr w:type="spellStart"/>
      <w:r w:rsidRPr="00006C75">
        <w:rPr>
          <w:rFonts w:ascii="Tahoma" w:hAnsi="Tahoma" w:cs="Tahoma"/>
          <w:sz w:val="24"/>
          <w:szCs w:val="24"/>
        </w:rPr>
        <w:t>Labels</w:t>
      </w:r>
      <w:bookmarkEnd w:id="0"/>
      <w:proofErr w:type="spellEnd"/>
      <w:r w:rsidR="00B13853">
        <w:rPr>
          <w:rFonts w:ascii="Tahoma" w:hAnsi="Tahoma" w:cs="Tahoma"/>
          <w:sz w:val="24"/>
          <w:szCs w:val="24"/>
        </w:rPr>
        <w:t xml:space="preserve"> </w:t>
      </w:r>
      <w:r w:rsidRPr="00006C75">
        <w:rPr>
          <w:rFonts w:ascii="Tahoma" w:hAnsi="Tahoma" w:cs="Tahoma"/>
          <w:sz w:val="24"/>
          <w:szCs w:val="24"/>
        </w:rPr>
        <w:t xml:space="preserve">drukowane są na drukarkach </w:t>
      </w:r>
      <w:proofErr w:type="spellStart"/>
      <w:r w:rsidRPr="00006C75">
        <w:rPr>
          <w:rFonts w:ascii="Tahoma" w:hAnsi="Tahoma" w:cs="Tahoma"/>
          <w:sz w:val="24"/>
          <w:szCs w:val="24"/>
        </w:rPr>
        <w:t>termotransferowych</w:t>
      </w:r>
      <w:proofErr w:type="spellEnd"/>
      <w:r w:rsidRPr="00006C75">
        <w:rPr>
          <w:rFonts w:ascii="Tahoma" w:hAnsi="Tahoma" w:cs="Tahoma"/>
          <w:sz w:val="24"/>
          <w:szCs w:val="24"/>
        </w:rPr>
        <w:t>, co oznacza, że ograniczamy do niezbędnego minimum koszty operacyjne związane z ich wykonaniem.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06C75" w:rsidRDefault="00BF681F" w:rsidP="008066B8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Oczywiście</w:t>
      </w:r>
      <w:r w:rsidR="00006C75" w:rsidRPr="00006C75">
        <w:rPr>
          <w:rFonts w:ascii="Tahoma" w:hAnsi="Tahoma" w:cs="Tahoma"/>
          <w:sz w:val="24"/>
          <w:szCs w:val="24"/>
        </w:rPr>
        <w:t xml:space="preserve"> wcześniej musimy posiadać w podręcznym magazynie odpowiednie formaty etykiet i taśmę barwiącą. W tym przypadku, całe koszty operacyjne sprowadzają się do wyboru i zamówienia odpowiedniego formatu z listy produktów</w:t>
      </w:r>
      <w:r w:rsidR="00B13853">
        <w:rPr>
          <w:rFonts w:ascii="Tahoma" w:hAnsi="Tahoma" w:cs="Tahoma"/>
          <w:sz w:val="24"/>
          <w:szCs w:val="24"/>
        </w:rPr>
        <w:t>.</w:t>
      </w:r>
    </w:p>
    <w:p w:rsidR="009D4745" w:rsidRPr="00006C75" w:rsidRDefault="009D4745" w:rsidP="009D4745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006C75" w:rsidRPr="007A1D3D" w:rsidRDefault="00B13853" w:rsidP="00006C7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8328A2">
        <w:rPr>
          <w:rFonts w:ascii="Tahoma" w:hAnsi="Tahoma" w:cs="Tahoma"/>
          <w:b/>
          <w:sz w:val="24"/>
          <w:szCs w:val="24"/>
        </w:rPr>
        <w:t>Etykiety piankowe</w:t>
      </w:r>
      <w:r>
        <w:rPr>
          <w:rFonts w:ascii="Tahoma" w:hAnsi="Tahoma" w:cs="Tahoma"/>
          <w:b/>
          <w:sz w:val="24"/>
          <w:szCs w:val="24"/>
        </w:rPr>
        <w:t xml:space="preserve">” </w:t>
      </w:r>
      <w:proofErr w:type="spellStart"/>
      <w:r w:rsidRPr="00B13853">
        <w:rPr>
          <w:rFonts w:ascii="Tahoma" w:hAnsi="Tahoma" w:cs="Tahoma"/>
          <w:b/>
          <w:sz w:val="24"/>
          <w:szCs w:val="24"/>
        </w:rPr>
        <w:t>Switchboard</w:t>
      </w:r>
      <w:proofErr w:type="spellEnd"/>
      <w:r w:rsidRPr="00B13853">
        <w:rPr>
          <w:rFonts w:ascii="Tahoma" w:hAnsi="Tahoma" w:cs="Tahoma"/>
          <w:b/>
          <w:sz w:val="24"/>
          <w:szCs w:val="24"/>
        </w:rPr>
        <w:t xml:space="preserve"> Panel </w:t>
      </w:r>
      <w:proofErr w:type="spellStart"/>
      <w:r w:rsidRPr="00B13853">
        <w:rPr>
          <w:rFonts w:ascii="Tahoma" w:hAnsi="Tahoma" w:cs="Tahoma"/>
          <w:b/>
          <w:sz w:val="24"/>
          <w:szCs w:val="24"/>
        </w:rPr>
        <w:t>Labels</w:t>
      </w:r>
      <w:proofErr w:type="spellEnd"/>
      <w:r w:rsidR="00463090">
        <w:rPr>
          <w:rFonts w:ascii="Tahoma" w:hAnsi="Tahoma" w:cs="Tahoma"/>
          <w:b/>
          <w:sz w:val="24"/>
          <w:szCs w:val="24"/>
        </w:rPr>
        <w:t xml:space="preserve"> kontra</w:t>
      </w:r>
      <w:r w:rsidR="00006C75" w:rsidRPr="007A1D3D">
        <w:rPr>
          <w:rFonts w:ascii="Tahoma" w:hAnsi="Tahoma" w:cs="Tahoma"/>
          <w:b/>
          <w:sz w:val="24"/>
          <w:szCs w:val="24"/>
        </w:rPr>
        <w:t xml:space="preserve"> tabliczk</w:t>
      </w:r>
      <w:r w:rsidR="008328A2">
        <w:rPr>
          <w:rFonts w:ascii="Tahoma" w:hAnsi="Tahoma" w:cs="Tahoma"/>
          <w:b/>
          <w:sz w:val="24"/>
          <w:szCs w:val="24"/>
        </w:rPr>
        <w:t>i grawerowane</w:t>
      </w:r>
      <w:r w:rsidR="00006C75" w:rsidRPr="007A1D3D">
        <w:rPr>
          <w:rFonts w:ascii="Tahoma" w:hAnsi="Tahoma" w:cs="Tahoma"/>
          <w:b/>
          <w:sz w:val="24"/>
          <w:szCs w:val="24"/>
        </w:rPr>
        <w:t xml:space="preserve"> </w:t>
      </w:r>
      <w:r w:rsidR="00463090">
        <w:rPr>
          <w:rFonts w:ascii="Tahoma" w:hAnsi="Tahoma" w:cs="Tahoma"/>
          <w:b/>
          <w:sz w:val="24"/>
          <w:szCs w:val="24"/>
        </w:rPr>
        <w:t>– porównanie kosztów oznaczenia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Cena rynkowa tabliczki grawerowanej 100×30 z tworzywa sztucznego kształtuje się od 5 do 8 zł/sztukę, w zależności od tego</w:t>
      </w:r>
      <w:r w:rsidR="00BF681F">
        <w:rPr>
          <w:rFonts w:ascii="Tahoma" w:hAnsi="Tahoma" w:cs="Tahoma"/>
          <w:sz w:val="24"/>
          <w:szCs w:val="24"/>
        </w:rPr>
        <w:t>,</w:t>
      </w:r>
      <w:r w:rsidRPr="00006C75">
        <w:rPr>
          <w:rFonts w:ascii="Tahoma" w:hAnsi="Tahoma" w:cs="Tahoma"/>
          <w:sz w:val="24"/>
          <w:szCs w:val="24"/>
        </w:rPr>
        <w:t xml:space="preserve"> czy tabliczka ma mieć otwory</w:t>
      </w:r>
      <w:r w:rsidR="00BF681F">
        <w:rPr>
          <w:rFonts w:ascii="Tahoma" w:hAnsi="Tahoma" w:cs="Tahoma"/>
          <w:sz w:val="24"/>
          <w:szCs w:val="24"/>
        </w:rPr>
        <w:t>,</w:t>
      </w:r>
      <w:r w:rsidRPr="00006C75">
        <w:rPr>
          <w:rFonts w:ascii="Tahoma" w:hAnsi="Tahoma" w:cs="Tahoma"/>
          <w:sz w:val="24"/>
          <w:szCs w:val="24"/>
        </w:rPr>
        <w:t xml:space="preserve"> czy warstwę klejącą, narożniki zaokrąglone czy proste oraz od jednorazowego sumarycznego zamówienia.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Cena etykiety  formacie 100×30 z warstwą klejącą i zaokrąglonymi narożnikami to koszt około 2</w:t>
      </w:r>
      <w:r w:rsidR="00B13853">
        <w:rPr>
          <w:rFonts w:ascii="Tahoma" w:hAnsi="Tahoma" w:cs="Tahoma"/>
          <w:sz w:val="24"/>
          <w:szCs w:val="24"/>
        </w:rPr>
        <w:t>,50</w:t>
      </w:r>
      <w:r w:rsidRPr="00006C75">
        <w:rPr>
          <w:rFonts w:ascii="Tahoma" w:hAnsi="Tahoma" w:cs="Tahoma"/>
          <w:sz w:val="24"/>
          <w:szCs w:val="24"/>
        </w:rPr>
        <w:t xml:space="preserve"> zł/szt.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Oczywiście, w porównaniu pominięto koszty operacyjne opisane powyżej, ale te również jednozna</w:t>
      </w:r>
      <w:r w:rsidR="00B13853">
        <w:rPr>
          <w:rFonts w:ascii="Tahoma" w:hAnsi="Tahoma" w:cs="Tahoma"/>
          <w:sz w:val="24"/>
          <w:szCs w:val="24"/>
        </w:rPr>
        <w:t xml:space="preserve">cznie przemawiają za etykietami </w:t>
      </w:r>
      <w:proofErr w:type="spellStart"/>
      <w:r w:rsidR="00B13853" w:rsidRPr="00B13853">
        <w:rPr>
          <w:rFonts w:ascii="Tahoma" w:hAnsi="Tahoma" w:cs="Tahoma"/>
          <w:sz w:val="24"/>
          <w:szCs w:val="24"/>
        </w:rPr>
        <w:t>Switchboard</w:t>
      </w:r>
      <w:proofErr w:type="spellEnd"/>
      <w:r w:rsidR="00B13853" w:rsidRPr="00B13853">
        <w:rPr>
          <w:rFonts w:ascii="Tahoma" w:hAnsi="Tahoma" w:cs="Tahoma"/>
          <w:sz w:val="24"/>
          <w:szCs w:val="24"/>
        </w:rPr>
        <w:t xml:space="preserve"> Panel </w:t>
      </w:r>
      <w:proofErr w:type="spellStart"/>
      <w:r w:rsidR="00B13853" w:rsidRPr="00B13853">
        <w:rPr>
          <w:rFonts w:ascii="Tahoma" w:hAnsi="Tahoma" w:cs="Tahoma"/>
          <w:sz w:val="24"/>
          <w:szCs w:val="24"/>
        </w:rPr>
        <w:t>Labels</w:t>
      </w:r>
      <w:proofErr w:type="spellEnd"/>
      <w:r w:rsidRPr="00006C75">
        <w:rPr>
          <w:rFonts w:ascii="Tahoma" w:hAnsi="Tahoma" w:cs="Tahoma"/>
          <w:sz w:val="24"/>
          <w:szCs w:val="24"/>
        </w:rPr>
        <w:t>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Byłoby nieuczciwe pominięcie kosztów wdrożenia systemu druku, ale jak poniżej przedstawiono, nie są one zbyt wygórowane i porównując ceny samych oznaczeń koszt wdrożenia szybko się zwróci.</w:t>
      </w:r>
    </w:p>
    <w:p w:rsidR="00006C75" w:rsidRPr="007A1D3D" w:rsidRDefault="00003BB2" w:rsidP="007A1D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drukarka </w:t>
      </w:r>
      <w:r w:rsidRPr="00003BB2">
        <w:rPr>
          <w:rFonts w:ascii="Tahoma" w:hAnsi="Tahoma" w:cs="Tahoma"/>
          <w:sz w:val="24"/>
          <w:szCs w:val="24"/>
        </w:rPr>
        <w:t>CL-S703</w:t>
      </w:r>
      <w:r w:rsidR="00006C75" w:rsidRPr="007A1D3D">
        <w:rPr>
          <w:rFonts w:ascii="Tahoma" w:hAnsi="Tahoma" w:cs="Tahoma"/>
          <w:sz w:val="24"/>
          <w:szCs w:val="24"/>
        </w:rPr>
        <w:t xml:space="preserve"> – 1360 euro,</w:t>
      </w:r>
    </w:p>
    <w:p w:rsidR="00006C75" w:rsidRPr="007A1D3D" w:rsidRDefault="00006C75" w:rsidP="007A1D3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A1D3D">
        <w:rPr>
          <w:rFonts w:ascii="Tahoma" w:hAnsi="Tahoma" w:cs="Tahoma"/>
          <w:sz w:val="24"/>
          <w:szCs w:val="24"/>
        </w:rPr>
        <w:t>oprog</w:t>
      </w:r>
      <w:r w:rsidR="007A1D3D">
        <w:rPr>
          <w:rFonts w:ascii="Tahoma" w:hAnsi="Tahoma" w:cs="Tahoma"/>
          <w:sz w:val="24"/>
          <w:szCs w:val="24"/>
        </w:rPr>
        <w:t xml:space="preserve">ramowanie </w:t>
      </w:r>
      <w:proofErr w:type="spellStart"/>
      <w:r w:rsidR="007A1D3D">
        <w:rPr>
          <w:rFonts w:ascii="Tahoma" w:hAnsi="Tahoma" w:cs="Tahoma"/>
          <w:sz w:val="24"/>
          <w:szCs w:val="24"/>
        </w:rPr>
        <w:t>etiLABEL</w:t>
      </w:r>
      <w:proofErr w:type="spellEnd"/>
      <w:r w:rsidR="007A1D3D">
        <w:rPr>
          <w:rFonts w:ascii="Tahoma" w:hAnsi="Tahoma" w:cs="Tahoma"/>
          <w:sz w:val="24"/>
          <w:szCs w:val="24"/>
        </w:rPr>
        <w:t xml:space="preserve"> – od 49 euro,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13853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 xml:space="preserve">Należy przy tym zaznaczyć, że oferowane urządzenie może być wykorzystywane w przedsiębiorstwie również do druku innych etykiet, jak: tabliczka znamionowa, oznaczenie przewodów, oznaczenie gniazd itp., a w administracji do druku etykiet inwentarzowych czy adresowych. </w:t>
      </w:r>
    </w:p>
    <w:p w:rsidR="00B13853" w:rsidRDefault="00B13853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06C75" w:rsidRPr="00B13853" w:rsidRDefault="00B13853" w:rsidP="00006C75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</w:t>
      </w:r>
      <w:r w:rsidR="00006C75" w:rsidRPr="007A1D3D">
        <w:rPr>
          <w:rFonts w:ascii="Tahoma" w:hAnsi="Tahoma" w:cs="Tahoma"/>
          <w:b/>
          <w:sz w:val="24"/>
          <w:szCs w:val="24"/>
        </w:rPr>
        <w:t>Etykiety piankowe</w:t>
      </w:r>
      <w:r>
        <w:rPr>
          <w:rFonts w:ascii="Tahoma" w:hAnsi="Tahoma" w:cs="Tahoma"/>
          <w:b/>
          <w:sz w:val="24"/>
          <w:szCs w:val="24"/>
        </w:rPr>
        <w:t>”</w:t>
      </w:r>
      <w:r w:rsidR="00006C75" w:rsidRPr="007A1D3D">
        <w:rPr>
          <w:rFonts w:ascii="Tahoma" w:hAnsi="Tahoma" w:cs="Tahoma"/>
          <w:b/>
          <w:sz w:val="24"/>
          <w:szCs w:val="24"/>
        </w:rPr>
        <w:t xml:space="preserve"> - zastosowania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06C75">
        <w:rPr>
          <w:rFonts w:ascii="Tahoma" w:hAnsi="Tahoma" w:cs="Tahoma"/>
          <w:sz w:val="24"/>
          <w:szCs w:val="24"/>
        </w:rPr>
        <w:t>Grubość etykiety znacząco wpływa na walory estetyczne oznaczenia, przez co etykiety są znakomitą alternatywą dla grawerowanych tabliczek.</w:t>
      </w:r>
      <w:r w:rsidR="00BF681F">
        <w:rPr>
          <w:rFonts w:ascii="Tahoma" w:hAnsi="Tahoma" w:cs="Tahoma"/>
          <w:sz w:val="24"/>
          <w:szCs w:val="24"/>
        </w:rPr>
        <w:t xml:space="preserve"> </w:t>
      </w:r>
      <w:r w:rsidR="00BF681F" w:rsidRPr="00006C75">
        <w:rPr>
          <w:rFonts w:ascii="Tahoma" w:hAnsi="Tahoma" w:cs="Tahoma"/>
          <w:sz w:val="24"/>
          <w:szCs w:val="24"/>
        </w:rPr>
        <w:t>Zastosowanie grubego poliestru, oprócz oczywistych walorów estetycznych powoduje, że etykieta będzie zawsze idealnie płaska niezależnie od nierówności powierzchni</w:t>
      </w:r>
      <w:r w:rsidR="00BF681F">
        <w:rPr>
          <w:rFonts w:ascii="Tahoma" w:hAnsi="Tahoma" w:cs="Tahoma"/>
          <w:sz w:val="24"/>
          <w:szCs w:val="24"/>
        </w:rPr>
        <w:t>,</w:t>
      </w:r>
      <w:r w:rsidR="00BF681F" w:rsidRPr="00006C75">
        <w:rPr>
          <w:rFonts w:ascii="Tahoma" w:hAnsi="Tahoma" w:cs="Tahoma"/>
          <w:sz w:val="24"/>
          <w:szCs w:val="24"/>
        </w:rPr>
        <w:t xml:space="preserve"> na którą zostanie naklejona.</w:t>
      </w:r>
      <w:r w:rsidR="00BF681F">
        <w:rPr>
          <w:rFonts w:ascii="Tahoma" w:hAnsi="Tahoma" w:cs="Tahoma"/>
          <w:sz w:val="24"/>
          <w:szCs w:val="24"/>
        </w:rPr>
        <w:t xml:space="preserve"> </w:t>
      </w:r>
      <w:r w:rsidRPr="00006C75">
        <w:rPr>
          <w:rFonts w:ascii="Tahoma" w:hAnsi="Tahoma" w:cs="Tahoma"/>
          <w:sz w:val="24"/>
          <w:szCs w:val="24"/>
        </w:rPr>
        <w:t>Warstwa klejąca charakteryzuje się parametrami zapewniającymi wysokiej jakości połączenie z materiałami o niskiej energii powierzchniowej np. metalowe obudowy malowane proszkowo.</w:t>
      </w:r>
      <w:r w:rsidR="00BF681F">
        <w:rPr>
          <w:rFonts w:ascii="Tahoma" w:hAnsi="Tahoma" w:cs="Tahoma"/>
          <w:sz w:val="24"/>
          <w:szCs w:val="24"/>
        </w:rPr>
        <w:t xml:space="preserve"> </w:t>
      </w:r>
      <w:r w:rsidRPr="00006C75">
        <w:rPr>
          <w:rFonts w:ascii="Tahoma" w:hAnsi="Tahoma" w:cs="Tahoma"/>
          <w:sz w:val="24"/>
          <w:szCs w:val="24"/>
        </w:rPr>
        <w:t>Zastosowanie w konstrukcji pianki polietylenowej powoduje, że etykieta doskonale dopasowuje się do nierówności powierzchni, przez co zwiększa się praktycznie do 100% powierzchnia styku etykiety z podłożem, tworząc trwałe połączenie.</w:t>
      </w:r>
      <w:r w:rsidR="00BF681F">
        <w:rPr>
          <w:rFonts w:ascii="Tahoma" w:hAnsi="Tahoma" w:cs="Tahoma"/>
          <w:sz w:val="24"/>
          <w:szCs w:val="24"/>
        </w:rPr>
        <w:t xml:space="preserve"> </w:t>
      </w:r>
      <w:r w:rsidRPr="00006C75">
        <w:rPr>
          <w:rFonts w:ascii="Tahoma" w:hAnsi="Tahoma" w:cs="Tahoma"/>
          <w:sz w:val="24"/>
          <w:szCs w:val="24"/>
        </w:rPr>
        <w:t xml:space="preserve">Druk na drukarkach </w:t>
      </w:r>
      <w:proofErr w:type="spellStart"/>
      <w:r w:rsidRPr="00006C75">
        <w:rPr>
          <w:rFonts w:ascii="Tahoma" w:hAnsi="Tahoma" w:cs="Tahoma"/>
          <w:sz w:val="24"/>
          <w:szCs w:val="24"/>
        </w:rPr>
        <w:t>termotransferowych</w:t>
      </w:r>
      <w:proofErr w:type="spellEnd"/>
      <w:r w:rsidRPr="00006C75">
        <w:rPr>
          <w:rFonts w:ascii="Tahoma" w:hAnsi="Tahoma" w:cs="Tahoma"/>
          <w:sz w:val="24"/>
          <w:szCs w:val="24"/>
        </w:rPr>
        <w:t xml:space="preserve"> bezpośrednio w miejscu produkcji powoduje, że można w szybki sposób uzyskać odpowiedniej jakości oznaczenie oraz tak samo szybko zareagować na ewentualną konieczność wykonania poprawki.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06C75" w:rsidRPr="00006C75" w:rsidRDefault="008328A2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="00006C75" w:rsidRPr="008328A2">
        <w:rPr>
          <w:rFonts w:ascii="Tahoma" w:hAnsi="Tahoma" w:cs="Tahoma"/>
          <w:i/>
          <w:sz w:val="24"/>
          <w:szCs w:val="24"/>
        </w:rPr>
        <w:t xml:space="preserve">Nieograniczone możliwości zastosowania, estetyka wykonania oraz cena powodują, że </w:t>
      </w:r>
      <w:r w:rsidR="00B13853">
        <w:rPr>
          <w:rFonts w:ascii="Tahoma" w:hAnsi="Tahoma" w:cs="Tahoma"/>
          <w:i/>
          <w:sz w:val="24"/>
          <w:szCs w:val="24"/>
        </w:rPr>
        <w:t>„</w:t>
      </w:r>
      <w:r w:rsidR="00006C75" w:rsidRPr="008328A2">
        <w:rPr>
          <w:rFonts w:ascii="Tahoma" w:hAnsi="Tahoma" w:cs="Tahoma"/>
          <w:i/>
          <w:sz w:val="24"/>
          <w:szCs w:val="24"/>
        </w:rPr>
        <w:t xml:space="preserve">etykiety </w:t>
      </w:r>
      <w:r w:rsidRPr="008328A2">
        <w:rPr>
          <w:rFonts w:ascii="Tahoma" w:hAnsi="Tahoma" w:cs="Tahoma"/>
          <w:i/>
          <w:sz w:val="24"/>
          <w:szCs w:val="24"/>
        </w:rPr>
        <w:t>piankowe</w:t>
      </w:r>
      <w:r w:rsidR="00B13853">
        <w:rPr>
          <w:rFonts w:ascii="Tahoma" w:hAnsi="Tahoma" w:cs="Tahoma"/>
          <w:i/>
          <w:sz w:val="24"/>
          <w:szCs w:val="24"/>
        </w:rPr>
        <w:t>”</w:t>
      </w:r>
      <w:r w:rsidRPr="008328A2">
        <w:rPr>
          <w:rFonts w:ascii="Tahoma" w:hAnsi="Tahoma" w:cs="Tahoma"/>
          <w:i/>
          <w:sz w:val="24"/>
          <w:szCs w:val="24"/>
        </w:rPr>
        <w:t xml:space="preserve"> </w:t>
      </w:r>
      <w:proofErr w:type="spellStart"/>
      <w:r w:rsidR="00B13853" w:rsidRPr="00B13853">
        <w:rPr>
          <w:rFonts w:ascii="Tahoma" w:hAnsi="Tahoma" w:cs="Tahoma"/>
          <w:i/>
          <w:sz w:val="24"/>
          <w:szCs w:val="24"/>
        </w:rPr>
        <w:t>Switchboard</w:t>
      </w:r>
      <w:proofErr w:type="spellEnd"/>
      <w:r w:rsidR="00B13853" w:rsidRPr="00B13853">
        <w:rPr>
          <w:rFonts w:ascii="Tahoma" w:hAnsi="Tahoma" w:cs="Tahoma"/>
          <w:i/>
          <w:sz w:val="24"/>
          <w:szCs w:val="24"/>
        </w:rPr>
        <w:t xml:space="preserve"> Panel </w:t>
      </w:r>
      <w:proofErr w:type="spellStart"/>
      <w:r w:rsidR="00B13853" w:rsidRPr="00B13853">
        <w:rPr>
          <w:rFonts w:ascii="Tahoma" w:hAnsi="Tahoma" w:cs="Tahoma"/>
          <w:i/>
          <w:sz w:val="24"/>
          <w:szCs w:val="24"/>
        </w:rPr>
        <w:t>Labels</w:t>
      </w:r>
      <w:proofErr w:type="spellEnd"/>
      <w:r w:rsidR="00B13853">
        <w:rPr>
          <w:rFonts w:ascii="Tahoma" w:hAnsi="Tahoma" w:cs="Tahoma"/>
          <w:i/>
          <w:sz w:val="24"/>
          <w:szCs w:val="24"/>
        </w:rPr>
        <w:t xml:space="preserve"> </w:t>
      </w:r>
      <w:r w:rsidR="00006C75" w:rsidRPr="008328A2">
        <w:rPr>
          <w:rFonts w:ascii="Tahoma" w:hAnsi="Tahoma" w:cs="Tahoma"/>
          <w:i/>
          <w:sz w:val="24"/>
          <w:szCs w:val="24"/>
        </w:rPr>
        <w:t xml:space="preserve">znalazły uznanie w oczach wielu producentów z różnych branż i z powodzeniem mogą konkurować z powszechnie stosowanymi oznaczeniami grawerowanymi. </w:t>
      </w:r>
      <w:r w:rsidR="00D65A48" w:rsidRPr="00D65A48">
        <w:rPr>
          <w:rFonts w:ascii="Tahoma" w:hAnsi="Tahoma" w:cs="Tahoma"/>
          <w:i/>
          <w:sz w:val="24"/>
          <w:szCs w:val="24"/>
        </w:rPr>
        <w:t xml:space="preserve">W </w:t>
      </w:r>
      <w:r w:rsidR="00D65A48" w:rsidRPr="00D65A48">
        <w:rPr>
          <w:rFonts w:ascii="Tahoma" w:hAnsi="Tahoma" w:cs="Tahoma"/>
          <w:i/>
          <w:sz w:val="24"/>
          <w:szCs w:val="24"/>
        </w:rPr>
        <w:lastRenderedPageBreak/>
        <w:t xml:space="preserve">Etisoft, opinie </w:t>
      </w:r>
      <w:r w:rsidR="00D65A48">
        <w:rPr>
          <w:rFonts w:ascii="Tahoma" w:hAnsi="Tahoma" w:cs="Tahoma"/>
          <w:i/>
          <w:sz w:val="24"/>
          <w:szCs w:val="24"/>
        </w:rPr>
        <w:t xml:space="preserve">naszych klientów stawiamy na pierwszym miejscu, dlatego każdorazowo konsultujemy zakres, w jakim chcą wykorzystać etykiety, dobierając dla nich najlepsze rozwiązania. </w:t>
      </w:r>
      <w:r w:rsidR="00D65A48" w:rsidRPr="008328A2">
        <w:rPr>
          <w:rFonts w:ascii="Tahoma" w:hAnsi="Tahoma" w:cs="Tahoma"/>
          <w:i/>
          <w:sz w:val="24"/>
          <w:szCs w:val="24"/>
        </w:rPr>
        <w:t>Oczywiście, są obszary gdzie ze względu na obowiązujące przepisy nie da się zastosować etykiet</w:t>
      </w:r>
      <w:r w:rsidR="00B13853">
        <w:rPr>
          <w:rFonts w:ascii="Tahoma" w:hAnsi="Tahoma" w:cs="Tahoma"/>
          <w:i/>
          <w:sz w:val="24"/>
          <w:szCs w:val="24"/>
        </w:rPr>
        <w:t xml:space="preserve"> innych niż metalowe,</w:t>
      </w:r>
      <w:r w:rsidR="00D65A48" w:rsidRPr="008328A2">
        <w:rPr>
          <w:rFonts w:ascii="Tahoma" w:hAnsi="Tahoma" w:cs="Tahoma"/>
          <w:i/>
          <w:sz w:val="24"/>
          <w:szCs w:val="24"/>
        </w:rPr>
        <w:t xml:space="preserve"> ale na szczęście </w:t>
      </w:r>
      <w:r w:rsidR="00463090">
        <w:rPr>
          <w:rFonts w:ascii="Tahoma" w:hAnsi="Tahoma" w:cs="Tahoma"/>
          <w:i/>
          <w:sz w:val="24"/>
          <w:szCs w:val="24"/>
        </w:rPr>
        <w:t>nieustannie ulega to zmianom</w:t>
      </w:r>
      <w:r w:rsidR="00D65A48" w:rsidRPr="008328A2">
        <w:rPr>
          <w:rFonts w:ascii="Tahoma" w:hAnsi="Tahoma" w:cs="Tahoma"/>
          <w:i/>
          <w:sz w:val="24"/>
          <w:szCs w:val="24"/>
        </w:rPr>
        <w:t xml:space="preserve"> i jest ich coraz mniej</w:t>
      </w:r>
      <w:r>
        <w:rPr>
          <w:rFonts w:ascii="Tahoma" w:hAnsi="Tahoma" w:cs="Tahoma"/>
          <w:sz w:val="24"/>
          <w:szCs w:val="24"/>
        </w:rPr>
        <w:t xml:space="preserve"> – tłumaczy Aleksander Wolny, ekspert Etisoft. </w:t>
      </w:r>
      <w:r w:rsidRPr="00006C75">
        <w:rPr>
          <w:rFonts w:ascii="Tahoma" w:hAnsi="Tahoma" w:cs="Tahoma"/>
          <w:sz w:val="24"/>
          <w:szCs w:val="24"/>
        </w:rPr>
        <w:t xml:space="preserve"> </w:t>
      </w: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06C75" w:rsidRPr="00006C75" w:rsidRDefault="00006C75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67560" w:rsidRPr="00006C75" w:rsidRDefault="00A67560" w:rsidP="00006C7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A67560" w:rsidRPr="00006C75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CAD34E" w15:done="0"/>
  <w15:commentEx w15:paraId="6B93EA30" w15:done="0"/>
  <w15:commentEx w15:paraId="45DC9EEB" w15:done="0"/>
  <w15:commentEx w15:paraId="352437F6" w15:done="0"/>
  <w15:commentEx w15:paraId="51C277EA" w15:done="0"/>
  <w15:commentEx w15:paraId="37B84CA6" w15:done="0"/>
  <w15:commentEx w15:paraId="02E94F1F" w15:done="0"/>
  <w15:commentEx w15:paraId="038ED88A" w15:done="0"/>
  <w15:commentEx w15:paraId="6102C590" w15:done="0"/>
  <w15:commentEx w15:paraId="7ACE31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36F8" w16cex:dateUtc="2020-11-12T21:34:00Z"/>
  <w16cex:commentExtensible w16cex:durableId="23583731" w16cex:dateUtc="2020-11-12T21:35:00Z"/>
  <w16cex:commentExtensible w16cex:durableId="23583423" w16cex:dateUtc="2020-11-12T21:22:00Z"/>
  <w16cex:commentExtensible w16cex:durableId="23583744" w16cex:dateUtc="2020-11-12T21:35:00Z"/>
  <w16cex:commentExtensible w16cex:durableId="235834AA" w16cex:dateUtc="2020-11-12T21:24:00Z"/>
  <w16cex:commentExtensible w16cex:durableId="23583752" w16cex:dateUtc="2020-11-12T21:36:00Z"/>
  <w16cex:commentExtensible w16cex:durableId="235834DB" w16cex:dateUtc="2020-11-12T21:25:00Z"/>
  <w16cex:commentExtensible w16cex:durableId="2358359B" w16cex:dateUtc="2020-11-12T21:28:00Z"/>
  <w16cex:commentExtensible w16cex:durableId="235835DE" w16cex:dateUtc="2020-11-12T21:29:00Z"/>
  <w16cex:commentExtensible w16cex:durableId="23583615" w16cex:dateUtc="2020-11-12T2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CAD34E" w16cid:durableId="235836F8"/>
  <w16cid:commentId w16cid:paraId="6B93EA30" w16cid:durableId="23583731"/>
  <w16cid:commentId w16cid:paraId="45DC9EEB" w16cid:durableId="23583423"/>
  <w16cid:commentId w16cid:paraId="352437F6" w16cid:durableId="23583744"/>
  <w16cid:commentId w16cid:paraId="51C277EA" w16cid:durableId="235834AA"/>
  <w16cid:commentId w16cid:paraId="37B84CA6" w16cid:durableId="23583752"/>
  <w16cid:commentId w16cid:paraId="02E94F1F" w16cid:durableId="235834DB"/>
  <w16cid:commentId w16cid:paraId="038ED88A" w16cid:durableId="2358359B"/>
  <w16cid:commentId w16cid:paraId="6102C590" w16cid:durableId="235835DE"/>
  <w16cid:commentId w16cid:paraId="7ACE31C5" w16cid:durableId="2358361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58" w:rsidRDefault="00A71B58" w:rsidP="00812127">
      <w:r>
        <w:separator/>
      </w:r>
    </w:p>
  </w:endnote>
  <w:endnote w:type="continuationSeparator" w:id="0">
    <w:p w:rsidR="00A71B58" w:rsidRDefault="00A71B58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58" w:rsidRDefault="00A71B58" w:rsidP="00812127">
      <w:r>
        <w:separator/>
      </w:r>
    </w:p>
  </w:footnote>
  <w:footnote w:type="continuationSeparator" w:id="0">
    <w:p w:rsidR="00A71B58" w:rsidRDefault="00A71B58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7CBF"/>
    <w:multiLevelType w:val="hybridMultilevel"/>
    <w:tmpl w:val="D7C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44DF1"/>
    <w:multiLevelType w:val="hybridMultilevel"/>
    <w:tmpl w:val="A85E9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4032B"/>
    <w:multiLevelType w:val="multilevel"/>
    <w:tmpl w:val="851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er Wolny">
    <w15:presenceInfo w15:providerId="AD" w15:userId="S::awolny@etisoft.com.pl::eefe78cf-70f0-4221-882a-a1f7044a74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3BB2"/>
    <w:rsid w:val="00006235"/>
    <w:rsid w:val="00006C75"/>
    <w:rsid w:val="0002467D"/>
    <w:rsid w:val="000359E0"/>
    <w:rsid w:val="00097258"/>
    <w:rsid w:val="000A4555"/>
    <w:rsid w:val="000A4D43"/>
    <w:rsid w:val="000B02A0"/>
    <w:rsid w:val="000D1763"/>
    <w:rsid w:val="000D34F5"/>
    <w:rsid w:val="000E5644"/>
    <w:rsid w:val="000E5B93"/>
    <w:rsid w:val="00102529"/>
    <w:rsid w:val="00121BFC"/>
    <w:rsid w:val="00127CA9"/>
    <w:rsid w:val="00135EDA"/>
    <w:rsid w:val="00172AC1"/>
    <w:rsid w:val="00180068"/>
    <w:rsid w:val="001861CD"/>
    <w:rsid w:val="0019045F"/>
    <w:rsid w:val="00193456"/>
    <w:rsid w:val="001A58A2"/>
    <w:rsid w:val="001C0856"/>
    <w:rsid w:val="001E112B"/>
    <w:rsid w:val="001E3476"/>
    <w:rsid w:val="001E4B6E"/>
    <w:rsid w:val="001F4606"/>
    <w:rsid w:val="001F5C91"/>
    <w:rsid w:val="0020273B"/>
    <w:rsid w:val="00213CDE"/>
    <w:rsid w:val="002152B1"/>
    <w:rsid w:val="002306E2"/>
    <w:rsid w:val="00231C0E"/>
    <w:rsid w:val="00232888"/>
    <w:rsid w:val="00232B06"/>
    <w:rsid w:val="002356EF"/>
    <w:rsid w:val="0023730F"/>
    <w:rsid w:val="00241984"/>
    <w:rsid w:val="00250AA9"/>
    <w:rsid w:val="00271BA5"/>
    <w:rsid w:val="00275924"/>
    <w:rsid w:val="00284CD6"/>
    <w:rsid w:val="00291191"/>
    <w:rsid w:val="00291DE2"/>
    <w:rsid w:val="002E213A"/>
    <w:rsid w:val="002E2551"/>
    <w:rsid w:val="002E3869"/>
    <w:rsid w:val="00321934"/>
    <w:rsid w:val="00323AB4"/>
    <w:rsid w:val="00356324"/>
    <w:rsid w:val="00360555"/>
    <w:rsid w:val="003727D9"/>
    <w:rsid w:val="00374CE5"/>
    <w:rsid w:val="0039003B"/>
    <w:rsid w:val="00391232"/>
    <w:rsid w:val="003A0EE0"/>
    <w:rsid w:val="003A645A"/>
    <w:rsid w:val="003B528F"/>
    <w:rsid w:val="003C28AF"/>
    <w:rsid w:val="003C52A7"/>
    <w:rsid w:val="003C7CDD"/>
    <w:rsid w:val="003D5B18"/>
    <w:rsid w:val="003D6916"/>
    <w:rsid w:val="003D7B60"/>
    <w:rsid w:val="003F04A7"/>
    <w:rsid w:val="003F088D"/>
    <w:rsid w:val="003F5516"/>
    <w:rsid w:val="004006E7"/>
    <w:rsid w:val="00401723"/>
    <w:rsid w:val="00405687"/>
    <w:rsid w:val="00406C7C"/>
    <w:rsid w:val="0041272D"/>
    <w:rsid w:val="00413644"/>
    <w:rsid w:val="00415A2C"/>
    <w:rsid w:val="00420D37"/>
    <w:rsid w:val="0042218E"/>
    <w:rsid w:val="004223F3"/>
    <w:rsid w:val="00431142"/>
    <w:rsid w:val="004336ED"/>
    <w:rsid w:val="0043652E"/>
    <w:rsid w:val="00446BCA"/>
    <w:rsid w:val="00461316"/>
    <w:rsid w:val="00463090"/>
    <w:rsid w:val="00463475"/>
    <w:rsid w:val="00463781"/>
    <w:rsid w:val="00467CBF"/>
    <w:rsid w:val="00476860"/>
    <w:rsid w:val="004835C8"/>
    <w:rsid w:val="004866EC"/>
    <w:rsid w:val="00494C21"/>
    <w:rsid w:val="004962FD"/>
    <w:rsid w:val="004A6DB4"/>
    <w:rsid w:val="004B3425"/>
    <w:rsid w:val="004B7AB2"/>
    <w:rsid w:val="004C0A9A"/>
    <w:rsid w:val="004C582C"/>
    <w:rsid w:val="004E3A41"/>
    <w:rsid w:val="004E751C"/>
    <w:rsid w:val="004F796A"/>
    <w:rsid w:val="00503ED3"/>
    <w:rsid w:val="00520594"/>
    <w:rsid w:val="005379EB"/>
    <w:rsid w:val="00542312"/>
    <w:rsid w:val="00543B9E"/>
    <w:rsid w:val="0056042B"/>
    <w:rsid w:val="00566362"/>
    <w:rsid w:val="00580DFD"/>
    <w:rsid w:val="00583CED"/>
    <w:rsid w:val="005A26E0"/>
    <w:rsid w:val="005A3787"/>
    <w:rsid w:val="005A3D8F"/>
    <w:rsid w:val="005A6CB9"/>
    <w:rsid w:val="005A7E70"/>
    <w:rsid w:val="005B086A"/>
    <w:rsid w:val="005C2DA3"/>
    <w:rsid w:val="005D584B"/>
    <w:rsid w:val="005D60D8"/>
    <w:rsid w:val="005E1CE1"/>
    <w:rsid w:val="005E2E7D"/>
    <w:rsid w:val="005F209F"/>
    <w:rsid w:val="00603D79"/>
    <w:rsid w:val="00607045"/>
    <w:rsid w:val="0062159D"/>
    <w:rsid w:val="006308ED"/>
    <w:rsid w:val="00640FF8"/>
    <w:rsid w:val="00650DFC"/>
    <w:rsid w:val="00653483"/>
    <w:rsid w:val="00654AE4"/>
    <w:rsid w:val="006626CD"/>
    <w:rsid w:val="006745EB"/>
    <w:rsid w:val="0068008B"/>
    <w:rsid w:val="0068243D"/>
    <w:rsid w:val="006876DB"/>
    <w:rsid w:val="00693B22"/>
    <w:rsid w:val="00695E9C"/>
    <w:rsid w:val="0069739C"/>
    <w:rsid w:val="006A2378"/>
    <w:rsid w:val="006A491C"/>
    <w:rsid w:val="006B7102"/>
    <w:rsid w:val="006C77E8"/>
    <w:rsid w:val="006E488F"/>
    <w:rsid w:val="006F0F2A"/>
    <w:rsid w:val="006F7A88"/>
    <w:rsid w:val="00731789"/>
    <w:rsid w:val="00733B04"/>
    <w:rsid w:val="0073666C"/>
    <w:rsid w:val="00736BC5"/>
    <w:rsid w:val="00740D51"/>
    <w:rsid w:val="00777A21"/>
    <w:rsid w:val="00783C31"/>
    <w:rsid w:val="00784A64"/>
    <w:rsid w:val="00793C4C"/>
    <w:rsid w:val="0079714E"/>
    <w:rsid w:val="007A1D3D"/>
    <w:rsid w:val="007A341C"/>
    <w:rsid w:val="007A545B"/>
    <w:rsid w:val="007A7CA8"/>
    <w:rsid w:val="007C2924"/>
    <w:rsid w:val="007D1FFD"/>
    <w:rsid w:val="007F11F6"/>
    <w:rsid w:val="007F194D"/>
    <w:rsid w:val="0080605B"/>
    <w:rsid w:val="008066B8"/>
    <w:rsid w:val="00812127"/>
    <w:rsid w:val="0081317D"/>
    <w:rsid w:val="008205C7"/>
    <w:rsid w:val="008328A2"/>
    <w:rsid w:val="00844046"/>
    <w:rsid w:val="00856061"/>
    <w:rsid w:val="008601DB"/>
    <w:rsid w:val="00864946"/>
    <w:rsid w:val="00867033"/>
    <w:rsid w:val="0087127D"/>
    <w:rsid w:val="00871FCB"/>
    <w:rsid w:val="00876C34"/>
    <w:rsid w:val="008911EE"/>
    <w:rsid w:val="008944EC"/>
    <w:rsid w:val="008A4786"/>
    <w:rsid w:val="008A5398"/>
    <w:rsid w:val="008A57DE"/>
    <w:rsid w:val="008D0F9C"/>
    <w:rsid w:val="008D7D17"/>
    <w:rsid w:val="008F1183"/>
    <w:rsid w:val="008F4CE3"/>
    <w:rsid w:val="008F7480"/>
    <w:rsid w:val="0090326B"/>
    <w:rsid w:val="009041E5"/>
    <w:rsid w:val="0091608C"/>
    <w:rsid w:val="00922136"/>
    <w:rsid w:val="00926C7D"/>
    <w:rsid w:val="00933B2C"/>
    <w:rsid w:val="00950E4D"/>
    <w:rsid w:val="0095256F"/>
    <w:rsid w:val="009630C9"/>
    <w:rsid w:val="0096576E"/>
    <w:rsid w:val="00977B70"/>
    <w:rsid w:val="0099473B"/>
    <w:rsid w:val="009B31F1"/>
    <w:rsid w:val="009B4023"/>
    <w:rsid w:val="009B4793"/>
    <w:rsid w:val="009B59FC"/>
    <w:rsid w:val="009C351E"/>
    <w:rsid w:val="009D0AB5"/>
    <w:rsid w:val="009D4745"/>
    <w:rsid w:val="009E42DE"/>
    <w:rsid w:val="009F2E29"/>
    <w:rsid w:val="00A0575B"/>
    <w:rsid w:val="00A07DD0"/>
    <w:rsid w:val="00A103D8"/>
    <w:rsid w:val="00A1453E"/>
    <w:rsid w:val="00A2265A"/>
    <w:rsid w:val="00A371EF"/>
    <w:rsid w:val="00A67560"/>
    <w:rsid w:val="00A71B58"/>
    <w:rsid w:val="00A71C3F"/>
    <w:rsid w:val="00A7711A"/>
    <w:rsid w:val="00A8137F"/>
    <w:rsid w:val="00A81DB7"/>
    <w:rsid w:val="00A85FBC"/>
    <w:rsid w:val="00A937ED"/>
    <w:rsid w:val="00AC2499"/>
    <w:rsid w:val="00AC3261"/>
    <w:rsid w:val="00AC3E14"/>
    <w:rsid w:val="00AD0576"/>
    <w:rsid w:val="00AD51B0"/>
    <w:rsid w:val="00AD5C55"/>
    <w:rsid w:val="00AE4EE9"/>
    <w:rsid w:val="00AE58AE"/>
    <w:rsid w:val="00AE5AC1"/>
    <w:rsid w:val="00B13853"/>
    <w:rsid w:val="00B14F25"/>
    <w:rsid w:val="00B20DEC"/>
    <w:rsid w:val="00B354F0"/>
    <w:rsid w:val="00B4274A"/>
    <w:rsid w:val="00B4590C"/>
    <w:rsid w:val="00B66C26"/>
    <w:rsid w:val="00B77048"/>
    <w:rsid w:val="00B77906"/>
    <w:rsid w:val="00B82B1C"/>
    <w:rsid w:val="00B960FB"/>
    <w:rsid w:val="00BA0179"/>
    <w:rsid w:val="00BA34DD"/>
    <w:rsid w:val="00BA7354"/>
    <w:rsid w:val="00BB2BEF"/>
    <w:rsid w:val="00BB494E"/>
    <w:rsid w:val="00BD5F42"/>
    <w:rsid w:val="00BE21E4"/>
    <w:rsid w:val="00BF235A"/>
    <w:rsid w:val="00BF681F"/>
    <w:rsid w:val="00C004BD"/>
    <w:rsid w:val="00C03A0C"/>
    <w:rsid w:val="00C03DE1"/>
    <w:rsid w:val="00C2594A"/>
    <w:rsid w:val="00C45E1B"/>
    <w:rsid w:val="00C67D50"/>
    <w:rsid w:val="00C87A38"/>
    <w:rsid w:val="00CA399E"/>
    <w:rsid w:val="00CC7AE2"/>
    <w:rsid w:val="00CF4BA1"/>
    <w:rsid w:val="00D06F80"/>
    <w:rsid w:val="00D13486"/>
    <w:rsid w:val="00D20052"/>
    <w:rsid w:val="00D21CA8"/>
    <w:rsid w:val="00D32A4F"/>
    <w:rsid w:val="00D43345"/>
    <w:rsid w:val="00D44DBB"/>
    <w:rsid w:val="00D65A48"/>
    <w:rsid w:val="00D74D01"/>
    <w:rsid w:val="00D75242"/>
    <w:rsid w:val="00D81CEF"/>
    <w:rsid w:val="00D87157"/>
    <w:rsid w:val="00D95434"/>
    <w:rsid w:val="00DA0C93"/>
    <w:rsid w:val="00DC09B0"/>
    <w:rsid w:val="00DC7F26"/>
    <w:rsid w:val="00DD0D73"/>
    <w:rsid w:val="00DD4D0D"/>
    <w:rsid w:val="00DD4DB9"/>
    <w:rsid w:val="00DE5C87"/>
    <w:rsid w:val="00DF4338"/>
    <w:rsid w:val="00E0355A"/>
    <w:rsid w:val="00E11A73"/>
    <w:rsid w:val="00E12D2E"/>
    <w:rsid w:val="00E20120"/>
    <w:rsid w:val="00E21F0A"/>
    <w:rsid w:val="00E23E6B"/>
    <w:rsid w:val="00E4386A"/>
    <w:rsid w:val="00E44282"/>
    <w:rsid w:val="00E50BE0"/>
    <w:rsid w:val="00E52212"/>
    <w:rsid w:val="00E5377B"/>
    <w:rsid w:val="00E62D25"/>
    <w:rsid w:val="00E633B1"/>
    <w:rsid w:val="00E65BCB"/>
    <w:rsid w:val="00E90E05"/>
    <w:rsid w:val="00EA3D74"/>
    <w:rsid w:val="00EA6AFA"/>
    <w:rsid w:val="00EB7455"/>
    <w:rsid w:val="00EC1E3D"/>
    <w:rsid w:val="00EC459D"/>
    <w:rsid w:val="00ED1313"/>
    <w:rsid w:val="00ED5613"/>
    <w:rsid w:val="00ED772A"/>
    <w:rsid w:val="00EE5E59"/>
    <w:rsid w:val="00EE62B6"/>
    <w:rsid w:val="00F11D51"/>
    <w:rsid w:val="00F2580B"/>
    <w:rsid w:val="00F27F9E"/>
    <w:rsid w:val="00F423EF"/>
    <w:rsid w:val="00F42AD2"/>
    <w:rsid w:val="00F44AB9"/>
    <w:rsid w:val="00F72F47"/>
    <w:rsid w:val="00F736F0"/>
    <w:rsid w:val="00F77130"/>
    <w:rsid w:val="00F77142"/>
    <w:rsid w:val="00F93F23"/>
    <w:rsid w:val="00F945B4"/>
    <w:rsid w:val="00FB78AC"/>
    <w:rsid w:val="00FC0895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9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626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A2378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99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9323-308D-49F6-94FD-D6CC7AF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5</cp:revision>
  <dcterms:created xsi:type="dcterms:W3CDTF">2020-11-13T06:28:00Z</dcterms:created>
  <dcterms:modified xsi:type="dcterms:W3CDTF">2020-11-26T06:32:00Z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